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4BA" w14:textId="23143A96" w:rsidR="00C7138E" w:rsidRPr="006952FF" w:rsidRDefault="00C7138E">
      <w:pPr>
        <w:spacing w:before="60" w:after="120" w:line="360" w:lineRule="auto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46EC1CF3" w14:textId="77777777" w:rsidR="001B7E7E" w:rsidRPr="006952FF" w:rsidRDefault="001B7E7E" w:rsidP="00A64505">
      <w:pPr>
        <w:spacing w:before="60" w:after="120" w:line="360" w:lineRule="auto"/>
        <w:jc w:val="center"/>
        <w:rPr>
          <w:rFonts w:asciiTheme="minorHAnsi" w:hAnsiTheme="minorHAnsi" w:cstheme="minorHAnsi"/>
          <w:noProof/>
          <w:sz w:val="20"/>
          <w:szCs w:val="20"/>
        </w:rPr>
      </w:pPr>
    </w:p>
    <w:p w14:paraId="2EDC69A3" w14:textId="4FCA71F7" w:rsidR="00C7138E" w:rsidRPr="006952FF" w:rsidRDefault="00C7138E" w:rsidP="00A64505">
      <w:pPr>
        <w:spacing w:before="60" w:after="120" w:line="360" w:lineRule="auto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0E8A08FF" w14:textId="77777777" w:rsidR="00C7138E" w:rsidRPr="006952FF" w:rsidRDefault="00C7138E">
      <w:pPr>
        <w:spacing w:before="60" w:after="120" w:line="360" w:lineRule="auto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483EB7A7" w14:textId="77777777" w:rsidR="004A4C3F" w:rsidRPr="006952FF" w:rsidRDefault="00537D08" w:rsidP="004A4C3F">
      <w:pPr>
        <w:spacing w:line="360" w:lineRule="auto"/>
        <w:jc w:val="center"/>
        <w:rPr>
          <w:rFonts w:asciiTheme="minorHAnsi" w:hAnsiTheme="minorHAnsi" w:cstheme="minorHAnsi"/>
          <w:b/>
          <w:color w:val="4472C4" w:themeColor="accent1"/>
          <w:sz w:val="20"/>
          <w:szCs w:val="20"/>
        </w:rPr>
      </w:pPr>
      <w:r w:rsidRPr="006952FF">
        <w:rPr>
          <w:rFonts w:asciiTheme="minorHAnsi" w:hAnsiTheme="minorHAnsi" w:cstheme="minorHAnsi"/>
          <w:b/>
          <w:color w:val="4472C4" w:themeColor="accent1"/>
          <w:sz w:val="20"/>
          <w:szCs w:val="20"/>
        </w:rPr>
        <w:t xml:space="preserve">POLITICA </w:t>
      </w:r>
      <w:r w:rsidR="00E71938" w:rsidRPr="006952FF">
        <w:rPr>
          <w:rFonts w:asciiTheme="minorHAnsi" w:hAnsiTheme="minorHAnsi" w:cstheme="minorHAnsi"/>
          <w:b/>
          <w:color w:val="4472C4" w:themeColor="accent1"/>
          <w:sz w:val="20"/>
          <w:szCs w:val="20"/>
        </w:rPr>
        <w:t>PER LA</w:t>
      </w:r>
      <w:r w:rsidRPr="006952FF">
        <w:rPr>
          <w:rFonts w:asciiTheme="minorHAnsi" w:hAnsiTheme="minorHAnsi" w:cstheme="minorHAnsi"/>
          <w:b/>
          <w:color w:val="4472C4" w:themeColor="accent1"/>
          <w:sz w:val="20"/>
          <w:szCs w:val="20"/>
        </w:rPr>
        <w:t xml:space="preserve"> PARIT</w:t>
      </w:r>
      <w:r w:rsidR="004A4C3F" w:rsidRPr="006952FF">
        <w:rPr>
          <w:rFonts w:asciiTheme="minorHAnsi" w:hAnsiTheme="minorHAnsi" w:cstheme="minorHAnsi"/>
          <w:b/>
          <w:color w:val="4472C4" w:themeColor="accent1"/>
          <w:sz w:val="20"/>
          <w:szCs w:val="20"/>
        </w:rPr>
        <w:t>À</w:t>
      </w:r>
      <w:r w:rsidRPr="006952FF">
        <w:rPr>
          <w:rFonts w:asciiTheme="minorHAnsi" w:hAnsiTheme="minorHAnsi" w:cstheme="minorHAnsi"/>
          <w:b/>
          <w:color w:val="4472C4" w:themeColor="accent1"/>
          <w:sz w:val="20"/>
          <w:szCs w:val="20"/>
        </w:rPr>
        <w:t xml:space="preserve"> </w:t>
      </w:r>
    </w:p>
    <w:p w14:paraId="6087C97E" w14:textId="3EC28A41" w:rsidR="006149ED" w:rsidRPr="006952FF" w:rsidRDefault="00537D08" w:rsidP="004A4C3F">
      <w:pPr>
        <w:spacing w:line="360" w:lineRule="auto"/>
        <w:jc w:val="center"/>
        <w:rPr>
          <w:rFonts w:asciiTheme="minorHAnsi" w:hAnsiTheme="minorHAnsi" w:cstheme="minorHAnsi"/>
          <w:b/>
          <w:color w:val="4472C4" w:themeColor="accent1"/>
          <w:sz w:val="20"/>
          <w:szCs w:val="20"/>
        </w:rPr>
      </w:pPr>
      <w:r w:rsidRPr="006952FF">
        <w:rPr>
          <w:rFonts w:asciiTheme="minorHAnsi" w:hAnsiTheme="minorHAnsi" w:cstheme="minorHAnsi"/>
          <w:b/>
          <w:color w:val="4472C4" w:themeColor="accent1"/>
          <w:sz w:val="20"/>
          <w:szCs w:val="20"/>
        </w:rPr>
        <w:t xml:space="preserve">DI GENERE </w:t>
      </w:r>
      <w:r w:rsidR="00E71938" w:rsidRPr="006952FF">
        <w:rPr>
          <w:rFonts w:asciiTheme="minorHAnsi" w:hAnsiTheme="minorHAnsi" w:cstheme="minorHAnsi"/>
          <w:b/>
          <w:color w:val="4472C4" w:themeColor="accent1"/>
          <w:sz w:val="20"/>
          <w:szCs w:val="20"/>
        </w:rPr>
        <w:t>E COLLEGATE</w:t>
      </w:r>
    </w:p>
    <w:p w14:paraId="5449E314" w14:textId="77777777" w:rsidR="006149ED" w:rsidRPr="006952FF" w:rsidRDefault="006149ED">
      <w:pPr>
        <w:spacing w:before="6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31995D38" w14:textId="572A41E7" w:rsidR="004828F3" w:rsidRPr="006952FF" w:rsidRDefault="001B7E7E">
      <w:pPr>
        <w:pStyle w:val="Intestazione"/>
        <w:shd w:val="clear" w:color="auto" w:fill="B4C6E7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6952FF">
        <w:rPr>
          <w:rFonts w:asciiTheme="minorHAnsi" w:hAnsiTheme="minorHAnsi" w:cstheme="minorHAnsi"/>
          <w:i/>
          <w:iCs/>
          <w:sz w:val="20"/>
          <w:szCs w:val="20"/>
        </w:rPr>
        <w:t>05/09/2025</w:t>
      </w:r>
    </w:p>
    <w:p w14:paraId="6399F6D9" w14:textId="77777777" w:rsidR="006149ED" w:rsidRPr="006952FF" w:rsidRDefault="006149ED">
      <w:pPr>
        <w:spacing w:before="6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249FC3F1" w14:textId="77777777" w:rsidR="006149ED" w:rsidRPr="006952FF" w:rsidRDefault="006149ED">
      <w:pPr>
        <w:spacing w:before="6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4BC6861C" w14:textId="77777777" w:rsidR="004828F3" w:rsidRPr="006952FF" w:rsidRDefault="004828F3" w:rsidP="004828F3">
      <w:pPr>
        <w:spacing w:before="6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46087B5A" w14:textId="77777777" w:rsidR="000D76F6" w:rsidRPr="006952FF" w:rsidRDefault="00A64505">
      <w:pPr>
        <w:spacing w:before="6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952FF">
        <w:rPr>
          <w:rFonts w:asciiTheme="minorHAnsi" w:hAnsiTheme="minorHAnsi" w:cstheme="minorHAnsi"/>
          <w:sz w:val="20"/>
          <w:szCs w:val="20"/>
        </w:rPr>
        <w:t xml:space="preserve">MED@WORK M.B. SRL </w:t>
      </w:r>
    </w:p>
    <w:p w14:paraId="04605969" w14:textId="40CE510F" w:rsidR="004828F3" w:rsidRPr="006952FF" w:rsidRDefault="00A64505">
      <w:pPr>
        <w:spacing w:before="6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952FF">
        <w:rPr>
          <w:rFonts w:asciiTheme="minorHAnsi" w:hAnsiTheme="minorHAnsi" w:cstheme="minorHAnsi"/>
          <w:sz w:val="20"/>
          <w:szCs w:val="20"/>
        </w:rPr>
        <w:t>con sede legale in Via Arturo Toscanini 16, 41122 Modena</w:t>
      </w:r>
    </w:p>
    <w:p w14:paraId="7F564675" w14:textId="5F3227D5" w:rsidR="00A64505" w:rsidRPr="006952FF" w:rsidRDefault="000D76F6">
      <w:pPr>
        <w:spacing w:before="6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952FF">
        <w:rPr>
          <w:rFonts w:asciiTheme="minorHAnsi" w:hAnsiTheme="minorHAnsi" w:cstheme="minorHAnsi"/>
          <w:sz w:val="20"/>
          <w:szCs w:val="20"/>
        </w:rPr>
        <w:t>P</w:t>
      </w:r>
      <w:r w:rsidR="00A64505" w:rsidRPr="006952FF">
        <w:rPr>
          <w:rFonts w:asciiTheme="minorHAnsi" w:hAnsiTheme="minorHAnsi" w:cstheme="minorHAnsi"/>
          <w:sz w:val="20"/>
          <w:szCs w:val="20"/>
        </w:rPr>
        <w:t>.</w:t>
      </w:r>
      <w:r w:rsidRPr="006952FF">
        <w:rPr>
          <w:rFonts w:asciiTheme="minorHAnsi" w:hAnsiTheme="minorHAnsi" w:cstheme="minorHAnsi"/>
          <w:sz w:val="20"/>
          <w:szCs w:val="20"/>
        </w:rPr>
        <w:t>I</w:t>
      </w:r>
      <w:r w:rsidR="00A64505" w:rsidRPr="006952FF">
        <w:rPr>
          <w:rFonts w:asciiTheme="minorHAnsi" w:hAnsiTheme="minorHAnsi" w:cstheme="minorHAnsi"/>
          <w:sz w:val="20"/>
          <w:szCs w:val="20"/>
        </w:rPr>
        <w:t xml:space="preserve">va 03944470362 Tel. 0598729025 </w:t>
      </w:r>
    </w:p>
    <w:p w14:paraId="6E80C955" w14:textId="2630FF9B" w:rsidR="00A64505" w:rsidRPr="006952FF" w:rsidRDefault="00A64505">
      <w:pPr>
        <w:spacing w:before="6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952FF">
        <w:rPr>
          <w:rFonts w:asciiTheme="minorHAnsi" w:hAnsiTheme="minorHAnsi" w:cstheme="minorHAnsi"/>
          <w:sz w:val="20"/>
          <w:szCs w:val="20"/>
        </w:rPr>
        <w:t>Mail info@medatworkpoliambulatori.it</w:t>
      </w:r>
    </w:p>
    <w:p w14:paraId="7F52B568" w14:textId="77777777" w:rsidR="006149ED" w:rsidRPr="006952FF" w:rsidRDefault="00DE6479">
      <w:pPr>
        <w:spacing w:before="6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952FF">
        <w:rPr>
          <w:rFonts w:asciiTheme="minorHAnsi" w:hAnsiTheme="minorHAnsi" w:cstheme="minorHAnsi"/>
          <w:sz w:val="20"/>
          <w:szCs w:val="20"/>
        </w:rPr>
        <w:br w:type="page"/>
      </w:r>
    </w:p>
    <w:p w14:paraId="230653B0" w14:textId="77777777" w:rsidR="006149ED" w:rsidRPr="006952FF" w:rsidRDefault="006149ED">
      <w:pPr>
        <w:rPr>
          <w:rFonts w:asciiTheme="minorHAnsi" w:hAnsiTheme="minorHAnsi" w:cstheme="minorHAnsi"/>
          <w:sz w:val="20"/>
          <w:szCs w:val="20"/>
        </w:rPr>
      </w:pPr>
    </w:p>
    <w:p w14:paraId="44C558FC" w14:textId="77777777" w:rsidR="00CC51D1" w:rsidRPr="006952FF" w:rsidRDefault="00CC51D1" w:rsidP="00CC51D1">
      <w:pPr>
        <w:tabs>
          <w:tab w:val="left" w:pos="1120"/>
        </w:tabs>
        <w:spacing w:before="60" w:after="120" w:line="360" w:lineRule="auto"/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</w:pPr>
      <w:r w:rsidRPr="006952FF"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  <w:t>MISSION E VISIONE STRATEGICA</w:t>
      </w:r>
    </w:p>
    <w:p w14:paraId="45610F27" w14:textId="4A29A826" w:rsidR="00A64505" w:rsidRPr="006952FF" w:rsidRDefault="00A64505" w:rsidP="00A64505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Med@work M.b srl nasce nel 2020 da un'idea del nostro amministratore atta alla valorizzazione delle varie professionalità inserite nel contesto sanitario della prevenzione e alla continua ricerca </w:t>
      </w:r>
      <w:r w:rsidR="003A534E" w:rsidRPr="006952FF">
        <w:rPr>
          <w:rFonts w:asciiTheme="minorHAnsi" w:hAnsiTheme="minorHAnsi" w:cstheme="minorHAnsi"/>
          <w:color w:val="002060"/>
          <w:sz w:val="20"/>
          <w:szCs w:val="20"/>
        </w:rPr>
        <w:t>dell’innovazione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nell'ambito della medicina moderna, concetti evoluti, idonei a garantire crescita e sviluppo del capitale umano.</w:t>
      </w:r>
    </w:p>
    <w:p w14:paraId="0874BBF2" w14:textId="77777777" w:rsidR="00A64505" w:rsidRPr="006952FF" w:rsidRDefault="00A64505" w:rsidP="00A64505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Ci occupiamo della gestione di personale sanitario come core business, affianchiamo grandi realtà sia nella gestione dei punti prelievo, che nella medicina del lavoro e gestione sale mediche aziendali (a titolo d'esempio, Lamborghini, Bonfiglioli, Florim, ecc...).</w:t>
      </w:r>
    </w:p>
    <w:p w14:paraId="015AF60E" w14:textId="6695B85C" w:rsidR="00A64505" w:rsidRPr="006952FF" w:rsidRDefault="00A64505" w:rsidP="00A64505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Vantiamo di un organico di oltre 200 professionisti sanitari assunti con CCNL, selezionati dai nostri HR e formati successivamente in base ai nostri rami d'azienda (punti prelievo,</w:t>
      </w:r>
      <w:r w:rsidR="003A534E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medicina del lavoro,</w:t>
      </w:r>
      <w:r w:rsidR="003A534E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sale mediche aziendali).</w:t>
      </w:r>
    </w:p>
    <w:p w14:paraId="5DE7DAE2" w14:textId="6263B88A" w:rsidR="00A64505" w:rsidRPr="006952FF" w:rsidRDefault="00A64505" w:rsidP="00A64505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Nel 2024 abbiamo aperto un poliambulatorio a Modena, questo nuovo progetto apre le porte alla nostra azienda per gestire al meglio i nostri servizi e per creare opportunità ulteriori ai nostri partners garantendo una capillarità su più territori sia per la gestione della medicina del lavoro che per altri servizi del settore sanitario.</w:t>
      </w:r>
    </w:p>
    <w:p w14:paraId="312D54B3" w14:textId="4DB28BB7" w:rsidR="00CC51D1" w:rsidRPr="006952FF" w:rsidRDefault="00CC51D1" w:rsidP="00323109">
      <w:pPr>
        <w:tabs>
          <w:tab w:val="left" w:pos="1120"/>
        </w:tabs>
        <w:spacing w:before="60" w:line="360" w:lineRule="auto"/>
        <w:jc w:val="center"/>
        <w:rPr>
          <w:rFonts w:asciiTheme="minorHAnsi" w:hAnsiTheme="minorHAnsi" w:cstheme="minorHAnsi"/>
          <w:color w:val="4472C4" w:themeColor="accent1"/>
          <w:sz w:val="20"/>
          <w:szCs w:val="20"/>
        </w:rPr>
      </w:pPr>
      <w:r w:rsidRPr="006952FF"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  <w:t>IL PERCORSO VERSO LA PARITÀ DI GENERE</w:t>
      </w:r>
    </w:p>
    <w:p w14:paraId="33172C86" w14:textId="4925F831" w:rsidR="003631C2" w:rsidRPr="006952FF" w:rsidRDefault="00CC51D1" w:rsidP="00323109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Con l’obiettivo di svolgere al meglio la propria missione e in coerenza con la visione strategica, </w:t>
      </w:r>
      <w:r w:rsidR="00A64505" w:rsidRPr="006952FF">
        <w:rPr>
          <w:rFonts w:asciiTheme="minorHAnsi" w:hAnsiTheme="minorHAnsi" w:cstheme="minorHAnsi"/>
          <w:color w:val="002060"/>
          <w:sz w:val="20"/>
          <w:szCs w:val="20"/>
        </w:rPr>
        <w:t>MED@WORK M.B. SRL</w:t>
      </w: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ha deciso</w:t>
      </w:r>
      <w:r w:rsidR="009B7D3E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di adottare un Sistema di Gestione per la Parità di Genere (SG</w:t>
      </w:r>
      <w:r w:rsidR="0063242B" w:rsidRPr="006952FF">
        <w:rPr>
          <w:rFonts w:asciiTheme="minorHAnsi" w:hAnsiTheme="minorHAnsi" w:cstheme="minorHAnsi"/>
          <w:color w:val="002060"/>
          <w:sz w:val="20"/>
          <w:szCs w:val="20"/>
        </w:rPr>
        <w:t>PG</w:t>
      </w:r>
      <w:r w:rsidR="00274408" w:rsidRPr="006952FF">
        <w:rPr>
          <w:rFonts w:asciiTheme="minorHAnsi" w:hAnsiTheme="minorHAnsi" w:cstheme="minorHAnsi"/>
          <w:color w:val="002060"/>
          <w:sz w:val="20"/>
          <w:szCs w:val="20"/>
        </w:rPr>
        <w:t>)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conforme alla UNI</w:t>
      </w:r>
      <w:r w:rsidR="009B7D3E" w:rsidRPr="006952FF">
        <w:rPr>
          <w:rFonts w:asciiTheme="minorHAnsi" w:hAnsiTheme="minorHAnsi" w:cstheme="minorHAnsi"/>
          <w:color w:val="002060"/>
          <w:sz w:val="20"/>
          <w:szCs w:val="20"/>
        </w:rPr>
        <w:t>/PdR</w:t>
      </w:r>
      <w:r w:rsidR="00DE6479" w:rsidRPr="006952FF">
        <w:rPr>
          <w:rFonts w:asciiTheme="minorHAnsi" w:hAnsiTheme="minorHAnsi" w:cstheme="minorHAnsi"/>
          <w:color w:val="002060"/>
          <w:sz w:val="20"/>
          <w:szCs w:val="20"/>
        </w:rPr>
        <w:t>125:2022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, quale valido strumento </w:t>
      </w:r>
      <w:r w:rsidR="009B7D3E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per assicurare la parità di genere relativa alla presenza e alla crescita professionale delle donne, valorizzando </w:t>
      </w:r>
      <w:r w:rsidR="003631C2" w:rsidRPr="006952FF">
        <w:rPr>
          <w:rFonts w:asciiTheme="minorHAnsi" w:hAnsiTheme="minorHAnsi" w:cstheme="minorHAnsi"/>
          <w:color w:val="002060"/>
          <w:sz w:val="20"/>
          <w:szCs w:val="20"/>
        </w:rPr>
        <w:t>la cultura inclusiva e l’attivazione di processi in grado di sviluppare l’empowerment femminile.</w:t>
      </w:r>
    </w:p>
    <w:p w14:paraId="1B13CDD3" w14:textId="171D93F5" w:rsidR="00A84BB2" w:rsidRPr="006952FF" w:rsidRDefault="00A84BB2" w:rsidP="003631C2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Il conseguimento della certificazione per</w:t>
      </w:r>
      <w:r w:rsidR="00A64505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MED@WORK M.B. </w:t>
      </w:r>
      <w:r w:rsidR="007612EC" w:rsidRPr="006952FF">
        <w:rPr>
          <w:rFonts w:asciiTheme="minorHAnsi" w:hAnsiTheme="minorHAnsi" w:cstheme="minorHAnsi"/>
          <w:color w:val="002060"/>
          <w:sz w:val="20"/>
          <w:szCs w:val="20"/>
        </w:rPr>
        <w:t>SRL</w:t>
      </w:r>
      <w:r w:rsidR="007612EC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  <w:r w:rsidR="007612EC" w:rsidRPr="006952FF">
        <w:rPr>
          <w:rFonts w:asciiTheme="minorHAnsi" w:hAnsiTheme="minorHAnsi" w:cstheme="minorHAnsi"/>
          <w:color w:val="002060"/>
          <w:sz w:val="20"/>
          <w:szCs w:val="20"/>
        </w:rPr>
        <w:t>rappresenterà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solo il primo tassello di un percorso d’implementazione delle politiche di parità di genere, nell’ottica del miglioramento </w:t>
      </w:r>
      <w:r w:rsidR="00DD21E1" w:rsidRPr="006952FF">
        <w:rPr>
          <w:rFonts w:asciiTheme="minorHAnsi" w:hAnsiTheme="minorHAnsi" w:cstheme="minorHAnsi"/>
          <w:color w:val="002060"/>
          <w:sz w:val="20"/>
          <w:szCs w:val="20"/>
        </w:rPr>
        <w:t>e della promozione dell’uguaglianza di genere.</w:t>
      </w:r>
      <w:r w:rsidR="002507AD" w:rsidRPr="006952FF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 w:rsidR="002507AD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La certificazione, infatti, ha l’obiettivo di accompagnare e incentivare l’organizzazione ad adottare policy </w:t>
      </w:r>
      <w:r w:rsidR="006C3D4B" w:rsidRPr="006952FF">
        <w:rPr>
          <w:rFonts w:asciiTheme="minorHAnsi" w:hAnsiTheme="minorHAnsi" w:cstheme="minorHAnsi"/>
          <w:color w:val="002060"/>
          <w:sz w:val="20"/>
          <w:szCs w:val="20"/>
        </w:rPr>
        <w:t>idonee</w:t>
      </w:r>
      <w:r w:rsidR="002507AD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a ridurre il divario di genere con i conseguenti benefici</w:t>
      </w:r>
      <w:r w:rsidR="006C3D4B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per il benessere del personale</w:t>
      </w:r>
      <w:r w:rsidR="002507AD" w:rsidRPr="006952FF">
        <w:rPr>
          <w:rFonts w:asciiTheme="minorHAnsi" w:hAnsiTheme="minorHAnsi" w:cstheme="minorHAnsi"/>
          <w:color w:val="002060"/>
          <w:sz w:val="20"/>
          <w:szCs w:val="20"/>
        </w:rPr>
        <w:t>, oltre agli impatti reputazionali ed etici</w:t>
      </w:r>
      <w:r w:rsidR="006C3D4B" w:rsidRPr="006952F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637E742C" w14:textId="77777777" w:rsidR="00642E31" w:rsidRPr="006952FF" w:rsidRDefault="00642E31" w:rsidP="00642E31">
      <w:pPr>
        <w:tabs>
          <w:tab w:val="left" w:pos="1120"/>
        </w:tabs>
        <w:spacing w:before="60" w:after="120" w:line="360" w:lineRule="auto"/>
        <w:rPr>
          <w:rFonts w:asciiTheme="minorHAnsi" w:hAnsiTheme="minorHAnsi" w:cstheme="minorHAnsi"/>
          <w:color w:val="4472C4" w:themeColor="accent1"/>
          <w:sz w:val="20"/>
          <w:szCs w:val="20"/>
        </w:rPr>
      </w:pPr>
      <w:r w:rsidRPr="006952FF"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  <w:t>I PRINCIPI ISPIRATORI</w:t>
      </w:r>
    </w:p>
    <w:p w14:paraId="053BBA8B" w14:textId="1ECB3B69" w:rsidR="00642E31" w:rsidRPr="006952FF" w:rsidRDefault="00642E31" w:rsidP="00642E31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I </w:t>
      </w:r>
      <w:r w:rsidR="00B07BBF" w:rsidRPr="006952FF">
        <w:rPr>
          <w:rFonts w:asciiTheme="minorHAnsi" w:hAnsiTheme="minorHAnsi" w:cstheme="minorHAnsi"/>
          <w:color w:val="002060"/>
          <w:sz w:val="20"/>
          <w:szCs w:val="20"/>
        </w:rPr>
        <w:t>Pr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incipi fondamentali alla base della Politica per la Parità di Genere</w:t>
      </w:r>
      <w:r w:rsidR="00B07BBF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bookmarkStart w:id="0" w:name="_Hlk140570851"/>
      <w:r w:rsidR="00B07BBF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di </w:t>
      </w:r>
      <w:r w:rsidR="00A64505" w:rsidRPr="006952FF">
        <w:rPr>
          <w:rFonts w:asciiTheme="minorHAnsi" w:hAnsiTheme="minorHAnsi" w:cstheme="minorHAnsi"/>
          <w:color w:val="002060"/>
          <w:sz w:val="20"/>
          <w:szCs w:val="20"/>
        </w:rPr>
        <w:t>MED@WORK M.B. SRL</w:t>
      </w:r>
      <w:bookmarkEnd w:id="0"/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, </w:t>
      </w:r>
      <w:r w:rsidR="008F7F45" w:rsidRPr="006952FF">
        <w:rPr>
          <w:rFonts w:asciiTheme="minorHAnsi" w:hAnsiTheme="minorHAnsi" w:cstheme="minorHAnsi"/>
          <w:color w:val="002060"/>
          <w:sz w:val="20"/>
          <w:szCs w:val="20"/>
        </w:rPr>
        <w:t>sono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:</w:t>
      </w:r>
    </w:p>
    <w:p w14:paraId="5F7011F4" w14:textId="77777777" w:rsidR="002D3554" w:rsidRPr="006952FF" w:rsidRDefault="002D3554">
      <w:pPr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IMPARZIALITÀ E INCLUSIVITÀ</w:t>
      </w:r>
    </w:p>
    <w:p w14:paraId="696DA4F7" w14:textId="77777777" w:rsidR="002D3554" w:rsidRPr="006952FF" w:rsidRDefault="002D3554">
      <w:pPr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CORRETTEZZA E TRASPARENZA</w:t>
      </w:r>
    </w:p>
    <w:p w14:paraId="2E5E8414" w14:textId="77777777" w:rsidR="002D3554" w:rsidRPr="006952FF" w:rsidRDefault="002D3554">
      <w:pPr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VALORIZZAZIONE DEL PERSONALE</w:t>
      </w:r>
    </w:p>
    <w:p w14:paraId="7AFDBFC4" w14:textId="77777777" w:rsidR="002D3554" w:rsidRPr="006952FF" w:rsidRDefault="002D3554">
      <w:pPr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TUTELA DELLA PERSONA</w:t>
      </w:r>
    </w:p>
    <w:p w14:paraId="73B2AD7F" w14:textId="77777777" w:rsidR="002D3554" w:rsidRPr="006952FF" w:rsidRDefault="002D3554">
      <w:pPr>
        <w:numPr>
          <w:ilvl w:val="0"/>
          <w:numId w:val="2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CONTRASTO AD OGNI FORMA DI VIOLENZA E DISCRIMINAZIONE</w:t>
      </w:r>
    </w:p>
    <w:p w14:paraId="28B6E589" w14:textId="75B2ECEE" w:rsidR="008F7F45" w:rsidRPr="006952FF" w:rsidRDefault="008F7F45" w:rsidP="008F7F45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lastRenderedPageBreak/>
        <w:t xml:space="preserve">L’attenzione con la quale </w:t>
      </w:r>
      <w:r w:rsidR="00A64505" w:rsidRPr="006952FF">
        <w:rPr>
          <w:rFonts w:asciiTheme="minorHAnsi" w:hAnsiTheme="minorHAnsi" w:cstheme="minorHAnsi"/>
          <w:color w:val="002060"/>
          <w:sz w:val="20"/>
          <w:szCs w:val="20"/>
        </w:rPr>
        <w:t>MED@WORK M.B. SRL</w:t>
      </w: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concentra i propri impegni, affinché il proprio SGPG soddisfi i requisiti specificati nella UNI/PdR 125:2022, è ispirato</w:t>
      </w:r>
      <w:r w:rsidR="00C4294C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- in linea con la </w:t>
      </w:r>
      <w:r w:rsidR="00C4294C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Strategia per la parità di genere 2020</w:t>
      </w:r>
      <w:r w:rsidR="002D3554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-</w:t>
      </w:r>
      <w:r w:rsidR="00C4294C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2025</w:t>
      </w:r>
      <w:r w:rsidR="002D3554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  <w:r w:rsidR="00AA21F7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definita dall’Unione Europea </w:t>
      </w:r>
      <w:r w:rsidR="00C4294C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- 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al perseguimento dei seguenti obiettivi:</w:t>
      </w:r>
    </w:p>
    <w:p w14:paraId="0B90911D" w14:textId="77777777" w:rsidR="008F7F45" w:rsidRPr="006952FF" w:rsidRDefault="008F7F45">
      <w:pPr>
        <w:numPr>
          <w:ilvl w:val="0"/>
          <w:numId w:val="1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aumento della partecipazione delle donne al mercato del lavoro;</w:t>
      </w:r>
    </w:p>
    <w:p w14:paraId="441BBEEE" w14:textId="77777777" w:rsidR="008F7F45" w:rsidRPr="006952FF" w:rsidRDefault="008F7F45">
      <w:pPr>
        <w:numPr>
          <w:ilvl w:val="0"/>
          <w:numId w:val="1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riduzione del divario </w:t>
      </w:r>
      <w:r w:rsidR="002D3554" w:rsidRPr="006952FF">
        <w:rPr>
          <w:rFonts w:asciiTheme="minorHAnsi" w:hAnsiTheme="minorHAnsi" w:cstheme="minorHAnsi"/>
          <w:color w:val="002060"/>
          <w:sz w:val="20"/>
          <w:szCs w:val="20"/>
        </w:rPr>
        <w:t>retributivo e pensionistico fra uomini e donne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, anche per combattere la povertà femminile;</w:t>
      </w:r>
    </w:p>
    <w:p w14:paraId="77788F8B" w14:textId="77777777" w:rsidR="008F7F45" w:rsidRPr="006952FF" w:rsidRDefault="008F7F45">
      <w:pPr>
        <w:numPr>
          <w:ilvl w:val="0"/>
          <w:numId w:val="1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promozione della parità tra uomo e donna nel processo decisionale;</w:t>
      </w:r>
    </w:p>
    <w:p w14:paraId="6727B497" w14:textId="77777777" w:rsidR="008F7F45" w:rsidRPr="006952FF" w:rsidRDefault="008F7F45">
      <w:pPr>
        <w:numPr>
          <w:ilvl w:val="0"/>
          <w:numId w:val="1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contrasto a</w:t>
      </w:r>
      <w:r w:rsidR="00C97FF5" w:rsidRPr="006952FF">
        <w:rPr>
          <w:rFonts w:asciiTheme="minorHAnsi" w:hAnsiTheme="minorHAnsi" w:cstheme="minorHAnsi"/>
          <w:color w:val="002060"/>
          <w:sz w:val="20"/>
          <w:szCs w:val="20"/>
        </w:rPr>
        <w:t>gli stereotipi, a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lla violenza di genere e protezione e sostegno alle vittime</w:t>
      </w:r>
      <w:r w:rsidR="00C97FF5" w:rsidRPr="006952F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61E331BE" w14:textId="77777777" w:rsidR="0096498E" w:rsidRPr="006952FF" w:rsidRDefault="0096498E" w:rsidP="0096498E">
      <w:pPr>
        <w:tabs>
          <w:tab w:val="left" w:pos="1120"/>
        </w:tabs>
        <w:spacing w:before="60" w:after="120" w:line="360" w:lineRule="auto"/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</w:pPr>
      <w:r w:rsidRPr="006952FF"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  <w:t>L’IMPEGNO DELLA DIREZIONE</w:t>
      </w:r>
    </w:p>
    <w:p w14:paraId="450D0ED4" w14:textId="1BF2B213" w:rsidR="0096498E" w:rsidRPr="006952FF" w:rsidRDefault="0096498E" w:rsidP="00DD21E1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Per favorire il raggiungimento dei principi </w:t>
      </w:r>
      <w:r w:rsidR="00DE0690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e degli obiettivi 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enunciati la Direzione di </w:t>
      </w:r>
      <w:r w:rsidR="00A64505" w:rsidRPr="006952FF">
        <w:rPr>
          <w:rFonts w:asciiTheme="minorHAnsi" w:hAnsiTheme="minorHAnsi" w:cstheme="minorHAnsi"/>
          <w:color w:val="002060"/>
          <w:sz w:val="20"/>
          <w:szCs w:val="20"/>
        </w:rPr>
        <w:t>MED@WORK M.B. SRL</w:t>
      </w:r>
      <w:r w:rsidR="0060616A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ritiene fondamentale la continua adozione del SG</w:t>
      </w:r>
      <w:r w:rsidR="00DE0690" w:rsidRPr="006952FF">
        <w:rPr>
          <w:rFonts w:asciiTheme="minorHAnsi" w:hAnsiTheme="minorHAnsi" w:cstheme="minorHAnsi"/>
          <w:color w:val="002060"/>
          <w:sz w:val="20"/>
          <w:szCs w:val="20"/>
        </w:rPr>
        <w:t>PG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al fine di</w:t>
      </w:r>
      <w:r w:rsidR="00DD21E1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sviluppare un modello organizzativo che promuova la parità di genere e valorizzi l’equità e l’inclusività</w:t>
      </w:r>
      <w:r w:rsidR="00DC3631" w:rsidRPr="006952F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0FEBE5F" w14:textId="48A64C2F" w:rsidR="00EA7872" w:rsidRPr="006952FF" w:rsidRDefault="00A64505" w:rsidP="00DC3631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MED@WORK M.B. SRL</w:t>
      </w:r>
      <w:r w:rsidR="00AB6D4E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  <w:r w:rsidR="00DC3631" w:rsidRPr="006952FF">
        <w:rPr>
          <w:rFonts w:asciiTheme="minorHAnsi" w:hAnsiTheme="minorHAnsi" w:cstheme="minorHAnsi"/>
          <w:color w:val="002060"/>
          <w:sz w:val="20"/>
          <w:szCs w:val="20"/>
        </w:rPr>
        <w:t>si impegna</w:t>
      </w:r>
      <w:r w:rsidR="00EA7872" w:rsidRPr="006952FF">
        <w:rPr>
          <w:rFonts w:asciiTheme="minorHAnsi" w:hAnsiTheme="minorHAnsi" w:cstheme="minorHAnsi"/>
          <w:color w:val="002060"/>
          <w:sz w:val="20"/>
          <w:szCs w:val="20"/>
        </w:rPr>
        <w:t>:</w:t>
      </w:r>
    </w:p>
    <w:p w14:paraId="67DA16CE" w14:textId="76877673" w:rsidR="00EA7872" w:rsidRPr="006952FF" w:rsidRDefault="00EA7872">
      <w:pPr>
        <w:numPr>
          <w:ilvl w:val="0"/>
          <w:numId w:val="3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ad adottare strumenti per prevenire ogni forma di discriminazione di genere e per contrastare qualsiasi atto lesivo della dignità del personale, indipendentemente dal ruolo ricoperto e dal livello di responsabilità</w:t>
      </w:r>
      <w:r w:rsidR="007B59CA" w:rsidRPr="006952FF">
        <w:rPr>
          <w:rFonts w:asciiTheme="minorHAnsi" w:hAnsiTheme="minorHAnsi" w:cstheme="minorHAnsi"/>
          <w:color w:val="002060"/>
          <w:sz w:val="20"/>
          <w:szCs w:val="20"/>
        </w:rPr>
        <w:t>;</w:t>
      </w:r>
    </w:p>
    <w:p w14:paraId="34A9C3F0" w14:textId="77777777" w:rsidR="00DC3631" w:rsidRPr="006952FF" w:rsidRDefault="00DC3631">
      <w:pPr>
        <w:numPr>
          <w:ilvl w:val="0"/>
          <w:numId w:val="3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a valorizzare le diversità in ogni processo aziendale: dalla ricerca e selezione delle risorse umane all’accesso alla formazione, dalla definizione delle politiche retributive alla valutazione delle performance e all’attribuzione dei sistemi premianti, dalla selezione dei fornitori all</w:t>
      </w:r>
      <w:r w:rsidR="00EA7872" w:rsidRPr="006952FF">
        <w:rPr>
          <w:rFonts w:asciiTheme="minorHAnsi" w:hAnsiTheme="minorHAnsi" w:cstheme="minorHAnsi"/>
          <w:color w:val="002060"/>
          <w:sz w:val="20"/>
          <w:szCs w:val="20"/>
        </w:rPr>
        <w:t>’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erogazione dei servizi</w:t>
      </w:r>
      <w:r w:rsidR="00EA7872" w:rsidRPr="006952FF">
        <w:rPr>
          <w:rFonts w:asciiTheme="minorHAnsi" w:hAnsiTheme="minorHAnsi" w:cstheme="minorHAnsi"/>
          <w:color w:val="002060"/>
          <w:sz w:val="20"/>
          <w:szCs w:val="20"/>
        </w:rPr>
        <w:t>/ fornitura dei prodotti;</w:t>
      </w:r>
    </w:p>
    <w:p w14:paraId="6FCEA5A0" w14:textId="5C6EB6ED" w:rsidR="00EA7872" w:rsidRPr="006952FF" w:rsidRDefault="00EA7872">
      <w:pPr>
        <w:numPr>
          <w:ilvl w:val="0"/>
          <w:numId w:val="3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a sostenere il welfare familiare dei propri dipendenti attraverso modalità di lavoro (</w:t>
      </w: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part time, orari di lavoro flessibili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>) tali da favorire la conciliazione tra attività professionale e vita privata;</w:t>
      </w:r>
    </w:p>
    <w:p w14:paraId="65B4EA5A" w14:textId="27F94D61" w:rsidR="00EA7872" w:rsidRPr="006952FF" w:rsidRDefault="00EA7872">
      <w:pPr>
        <w:numPr>
          <w:ilvl w:val="0"/>
          <w:numId w:val="3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a favorire azioni di informazione, sensibilizzazione, engagement del personale sui temi delle pari opportunità e dell’empowerment femminile, evitando stereotipi e promuovendo la visibilità del contributo femminile</w:t>
      </w:r>
      <w:r w:rsidR="00717A65"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; </w:t>
      </w:r>
    </w:p>
    <w:p w14:paraId="688F6904" w14:textId="77777777" w:rsidR="00717A65" w:rsidRPr="006952FF" w:rsidRDefault="00717A65">
      <w:pPr>
        <w:numPr>
          <w:ilvl w:val="0"/>
          <w:numId w:val="3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a promuovere una comunicazione, anche attraverso attività di marketing e pubblicità, che dichiari in modo trasparente la volontà di conseguire la parità di genere e valorizzare la diversità e supportare l’empowerment femminile.</w:t>
      </w:r>
    </w:p>
    <w:p w14:paraId="42783563" w14:textId="77777777" w:rsidR="00717A65" w:rsidRPr="006952FF" w:rsidRDefault="00717A65" w:rsidP="00717A65">
      <w:pPr>
        <w:tabs>
          <w:tab w:val="left" w:pos="1120"/>
        </w:tabs>
        <w:spacing w:before="60" w:after="120" w:line="360" w:lineRule="auto"/>
        <w:rPr>
          <w:rFonts w:asciiTheme="minorHAnsi" w:hAnsiTheme="minorHAnsi" w:cstheme="minorHAnsi"/>
          <w:b/>
          <w:iCs/>
          <w:color w:val="00B0F0"/>
          <w:sz w:val="20"/>
          <w:szCs w:val="20"/>
        </w:rPr>
      </w:pPr>
    </w:p>
    <w:p w14:paraId="18A4EAE3" w14:textId="77777777" w:rsidR="00717A65" w:rsidRPr="006952FF" w:rsidRDefault="00717A65" w:rsidP="00717A65">
      <w:pPr>
        <w:tabs>
          <w:tab w:val="left" w:pos="1120"/>
        </w:tabs>
        <w:spacing w:before="60" w:after="120" w:line="360" w:lineRule="auto"/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</w:pPr>
      <w:r w:rsidRPr="006952FF"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  <w:t xml:space="preserve">POLITICHE SPECIFICHE SULLA PARITÀ DI GENERE </w:t>
      </w:r>
    </w:p>
    <w:p w14:paraId="09D3CABA" w14:textId="77777777" w:rsidR="00717A65" w:rsidRPr="006952FF" w:rsidRDefault="00717A65" w:rsidP="00717A65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Si tratta di politiche più specifiche sulla parità di genere e che forniscono gli input necessari per formulare il Piano Strategico per la parità di genere e per individuare, sviluppare e attuare le procedure specificamente dedicate alla parità di genere, in base al contesto di </w:t>
      </w:r>
      <w:r w:rsidR="006C3D4B" w:rsidRPr="006952FF">
        <w:rPr>
          <w:rFonts w:asciiTheme="minorHAnsi" w:hAnsiTheme="minorHAnsi" w:cstheme="minorHAnsi"/>
          <w:color w:val="002060"/>
          <w:sz w:val="20"/>
          <w:szCs w:val="20"/>
        </w:rPr>
        <w:t>riferimento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dell’organizzazione.</w:t>
      </w:r>
    </w:p>
    <w:p w14:paraId="1D150742" w14:textId="77777777" w:rsidR="00717A65" w:rsidRPr="006952FF" w:rsidRDefault="00717A65" w:rsidP="00717A65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lastRenderedPageBreak/>
        <w:t>Le policy per la parità di genere, sviluppate in relazione alla politica, sono relative ai temi del Piano strategico:</w:t>
      </w:r>
    </w:p>
    <w:p w14:paraId="4AC41F9B" w14:textId="77777777" w:rsidR="00717A65" w:rsidRPr="006952FF" w:rsidRDefault="00717A65">
      <w:pPr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Selezione ed assunzione (recruitment)</w:t>
      </w:r>
    </w:p>
    <w:p w14:paraId="60FD52BA" w14:textId="77777777" w:rsidR="00717A65" w:rsidRPr="006952FF" w:rsidRDefault="00717A65">
      <w:pPr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Gestione della carriera</w:t>
      </w:r>
    </w:p>
    <w:p w14:paraId="715B861B" w14:textId="77777777" w:rsidR="00717A65" w:rsidRPr="006952FF" w:rsidRDefault="00717A65">
      <w:pPr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Equità salariale</w:t>
      </w:r>
    </w:p>
    <w:p w14:paraId="5F34A029" w14:textId="77777777" w:rsidR="00717A65" w:rsidRPr="006952FF" w:rsidRDefault="00717A65">
      <w:pPr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Genitorialità, cura</w:t>
      </w:r>
    </w:p>
    <w:p w14:paraId="00F12388" w14:textId="77777777" w:rsidR="00717A65" w:rsidRPr="006952FF" w:rsidRDefault="00717A65">
      <w:pPr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Conciliazione dei tempi vita-lavoro (work-life balance)</w:t>
      </w:r>
    </w:p>
    <w:p w14:paraId="3DECDBB1" w14:textId="77777777" w:rsidR="00717A65" w:rsidRPr="006952FF" w:rsidRDefault="00717A65">
      <w:pPr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Attività di prevenzione di ogni forma di abuso fisico, verbale, digitale (molestia) sui luoghi di lavoro</w:t>
      </w:r>
    </w:p>
    <w:p w14:paraId="42B4F37D" w14:textId="1030C79F" w:rsidR="00717A65" w:rsidRPr="006952FF" w:rsidRDefault="00717A65" w:rsidP="00717A65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Nello specifico, gli impegni assunti da </w:t>
      </w:r>
      <w:r w:rsidR="00A64505" w:rsidRPr="006952FF">
        <w:rPr>
          <w:rFonts w:asciiTheme="minorHAnsi" w:hAnsiTheme="minorHAnsi" w:cstheme="minorHAnsi"/>
          <w:color w:val="002060"/>
          <w:sz w:val="20"/>
          <w:szCs w:val="20"/>
        </w:rPr>
        <w:t>MED@WORK M.B. SRL</w:t>
      </w:r>
      <w:r w:rsidRPr="006952FF">
        <w:rPr>
          <w:rFonts w:asciiTheme="minorHAnsi" w:hAnsiTheme="minorHAnsi" w:cstheme="minorHAnsi"/>
          <w:color w:val="002060"/>
          <w:sz w:val="20"/>
          <w:szCs w:val="20"/>
        </w:rPr>
        <w:t xml:space="preserve"> sono:</w:t>
      </w:r>
    </w:p>
    <w:p w14:paraId="32EDCDB7" w14:textId="697B3D27" w:rsidR="00717A65" w:rsidRPr="006952FF" w:rsidRDefault="00717A65" w:rsidP="00717A65">
      <w:pPr>
        <w:spacing w:before="120" w:after="120" w:line="360" w:lineRule="auto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>Selezione ed assunzione (recruitment</w:t>
      </w: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)</w:t>
      </w:r>
      <w:r w:rsidR="001672F8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: </w:t>
      </w:r>
      <w:r w:rsidR="00C86FDF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in fase di selezione è garantito</w:t>
      </w:r>
      <w:r w:rsidR="00FB1C28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il</w:t>
      </w:r>
      <w:r w:rsidR="00C86FDF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  <w:r w:rsidR="001672F8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rispett</w:t>
      </w:r>
      <w:r w:rsidR="006E2F82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o dell</w:t>
      </w:r>
      <w:r w:rsidR="00CC5BE3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a imparzialità </w:t>
      </w:r>
      <w:r w:rsidR="00C86FDF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in merito a </w:t>
      </w:r>
      <w:r w:rsidR="00FB1C28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genere</w:t>
      </w:r>
      <w:r w:rsidR="00C86FDF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, religione</w:t>
      </w:r>
      <w:r w:rsidR="000717E3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e orientamento</w:t>
      </w:r>
      <w:r w:rsidR="00C86FDF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</w:p>
    <w:p w14:paraId="70957C55" w14:textId="2618CF0C" w:rsidR="00717A65" w:rsidRPr="006952FF" w:rsidRDefault="00717A65" w:rsidP="00717A65">
      <w:pPr>
        <w:spacing w:before="120" w:after="120" w:line="360" w:lineRule="auto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>Gestione della carriera</w:t>
      </w:r>
      <w:r w:rsidR="00AA42E1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: per</w:t>
      </w:r>
      <w:r w:rsidR="00207FB6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ciascun dipendente è garantita pari opportunità di carriera</w:t>
      </w:r>
    </w:p>
    <w:p w14:paraId="0A3FA984" w14:textId="047DAC2A" w:rsidR="00717A65" w:rsidRPr="006952FF" w:rsidRDefault="00717A65" w:rsidP="00717A65">
      <w:pPr>
        <w:spacing w:before="120" w:after="120" w:line="360" w:lineRule="auto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</w:pP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>Equità salariale</w:t>
      </w:r>
      <w:r w:rsidR="000E3164"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 xml:space="preserve">: l’organizzazione garantisce equità salariale </w:t>
      </w:r>
      <w:r w:rsidR="0072306E"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>tra tutti i dipendenti a parità di mansione</w:t>
      </w:r>
    </w:p>
    <w:p w14:paraId="6C14C04F" w14:textId="1DB572E8" w:rsidR="00717A65" w:rsidRPr="006952FF" w:rsidRDefault="00717A65" w:rsidP="00717A65">
      <w:pPr>
        <w:spacing w:before="120" w:after="120" w:line="360" w:lineRule="auto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</w:pP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>Genitorialità, cura</w:t>
      </w:r>
      <w:r w:rsidR="007A40B8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: l’organizzazione </w:t>
      </w:r>
      <w:r w:rsidR="006E49DE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si impegna a </w:t>
      </w:r>
      <w:r w:rsidR="004D2650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concedere a chi ne dovesse far richiesta e ove possibile</w:t>
      </w:r>
      <w:r w:rsidR="00133B7D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, forme di lavoro part-time</w:t>
      </w:r>
      <w:r w:rsidR="006E49DE"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 xml:space="preserve"> </w:t>
      </w:r>
    </w:p>
    <w:p w14:paraId="1093D2A3" w14:textId="1B27AEEF" w:rsidR="00717A65" w:rsidRPr="006952FF" w:rsidRDefault="00717A65" w:rsidP="00717A65">
      <w:pPr>
        <w:spacing w:before="120" w:after="120" w:line="360" w:lineRule="auto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</w:pP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>Conciliazione dei tempi vita-lavoro (work-life balance</w:t>
      </w: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)</w:t>
      </w:r>
      <w:r w:rsidR="009E02EA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: l’organizzazione si impegna</w:t>
      </w:r>
      <w:r w:rsidR="00F51175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  <w:r w:rsidR="009E02EA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il più </w:t>
      </w:r>
      <w:r w:rsidR="006952FF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possibile a</w:t>
      </w:r>
      <w:r w:rsidR="009E02EA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riorganizzare i turni di lavoro in relazione a richieste pervenute dai dipendenti</w:t>
      </w:r>
      <w:r w:rsidR="00F51175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.</w:t>
      </w:r>
    </w:p>
    <w:p w14:paraId="0EED6BB7" w14:textId="0DC98B7B" w:rsidR="00D25ECB" w:rsidRPr="006952FF" w:rsidRDefault="00717A65" w:rsidP="00C51FBB">
      <w:pPr>
        <w:spacing w:before="120" w:after="120" w:line="360" w:lineRule="auto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</w:pP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>Attività di prevenzione di ogni forma di abuso fisico, verbale, digitale (molestia) sui luoghi di lavoro</w:t>
      </w:r>
      <w:r w:rsidR="00C51FBB" w:rsidRPr="006952FF">
        <w:rPr>
          <w:rFonts w:asciiTheme="minorHAnsi" w:hAnsiTheme="minorHAnsi" w:cstheme="minorHAnsi"/>
          <w:i/>
          <w:iCs/>
          <w:color w:val="002060"/>
          <w:sz w:val="20"/>
          <w:szCs w:val="20"/>
          <w:u w:val="single"/>
        </w:rPr>
        <w:t>:</w:t>
      </w:r>
    </w:p>
    <w:p w14:paraId="6787FC5C" w14:textId="7AF7E096" w:rsidR="00C51FBB" w:rsidRPr="006952FF" w:rsidRDefault="00800C74" w:rsidP="00C51FBB">
      <w:pPr>
        <w:spacing w:before="120" w:after="120" w:line="360" w:lineRule="auto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l’organizzazione garantisce attenzione e indagine al fine di rendere </w:t>
      </w:r>
      <w:r w:rsidR="00DB3AB1" w:rsidRPr="006952FF">
        <w:rPr>
          <w:rFonts w:asciiTheme="minorHAnsi" w:hAnsiTheme="minorHAnsi" w:cstheme="minorHAnsi"/>
          <w:i/>
          <w:iCs/>
          <w:color w:val="002060"/>
          <w:sz w:val="20"/>
          <w:szCs w:val="20"/>
        </w:rPr>
        <w:t>sicuro il luogo di lavoro.</w:t>
      </w:r>
    </w:p>
    <w:p w14:paraId="66BE60A6" w14:textId="77777777" w:rsidR="00DB3AB1" w:rsidRPr="006952FF" w:rsidRDefault="00DB3AB1" w:rsidP="00C51FBB">
      <w:pPr>
        <w:spacing w:before="120" w:after="120" w:line="360" w:lineRule="auto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</w:rPr>
      </w:pPr>
    </w:p>
    <w:p w14:paraId="454A0626" w14:textId="77777777" w:rsidR="00AA21F7" w:rsidRPr="006952FF" w:rsidRDefault="00AA21F7" w:rsidP="00AA21F7">
      <w:pPr>
        <w:tabs>
          <w:tab w:val="left" w:pos="1120"/>
        </w:tabs>
        <w:spacing w:before="60" w:after="120" w:line="360" w:lineRule="auto"/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</w:pPr>
      <w:r w:rsidRPr="006952FF"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  <w:t xml:space="preserve">MONITORAGGIO E ATTUAZIONE DELLA POLITICA </w:t>
      </w:r>
    </w:p>
    <w:p w14:paraId="43DAC243" w14:textId="77777777" w:rsidR="00AA21F7" w:rsidRPr="006952FF" w:rsidRDefault="00AA21F7" w:rsidP="00AA21F7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La Politica generale sulla parità di genere e quella collegata, nel quadro più ampio delle linee programmatiche dell’organizzazione, prevede, ai fini di valutarne l’idoneità e la necessità di effettuare modifiche o integrazioni, congiuntamente al Comitato Guida per la Parità di Genere, la definizione e il Riesame periodico degli obiettivi sulla parità di genere.</w:t>
      </w:r>
    </w:p>
    <w:p w14:paraId="3A5B51BE" w14:textId="77777777" w:rsidR="00AA21F7" w:rsidRPr="006952FF" w:rsidRDefault="00AA21F7" w:rsidP="00AA21F7">
      <w:pPr>
        <w:tabs>
          <w:tab w:val="left" w:pos="1120"/>
        </w:tabs>
        <w:spacing w:before="60" w:after="120" w:line="360" w:lineRule="auto"/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</w:pPr>
      <w:r w:rsidRPr="006952FF">
        <w:rPr>
          <w:rFonts w:asciiTheme="minorHAnsi" w:hAnsiTheme="minorHAnsi" w:cstheme="minorHAnsi"/>
          <w:b/>
          <w:iCs/>
          <w:color w:val="4472C4" w:themeColor="accent1"/>
          <w:sz w:val="20"/>
          <w:szCs w:val="20"/>
        </w:rPr>
        <w:t xml:space="preserve">DIFFUSIONE DELLA POLITICA </w:t>
      </w:r>
    </w:p>
    <w:p w14:paraId="5C5BB1D9" w14:textId="77777777" w:rsidR="00AA21F7" w:rsidRPr="006952FF" w:rsidRDefault="00AA21F7" w:rsidP="00AA21F7">
      <w:pPr>
        <w:spacing w:before="120" w:after="120" w:line="36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952FF">
        <w:rPr>
          <w:rFonts w:asciiTheme="minorHAnsi" w:hAnsiTheme="minorHAnsi" w:cstheme="minorHAnsi"/>
          <w:color w:val="002060"/>
          <w:sz w:val="20"/>
          <w:szCs w:val="20"/>
        </w:rPr>
        <w:t>La politica sulla parità di genere è comunicata e diffusa a tutto il personale e alle parti interessate mediante la comunicazione interna e la pubblicazione sul sito istituzionale.</w:t>
      </w:r>
    </w:p>
    <w:sectPr w:rsidR="00AA21F7" w:rsidRPr="006952FF" w:rsidSect="004A4C3F">
      <w:headerReference w:type="default" r:id="rId13"/>
      <w:footerReference w:type="default" r:id="rId14"/>
      <w:pgSz w:w="11906" w:h="16838"/>
      <w:pgMar w:top="2268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D387" w14:textId="77777777" w:rsidR="005A3387" w:rsidRDefault="005A3387">
      <w:r>
        <w:separator/>
      </w:r>
    </w:p>
  </w:endnote>
  <w:endnote w:type="continuationSeparator" w:id="0">
    <w:p w14:paraId="3ED7B589" w14:textId="77777777" w:rsidR="005A3387" w:rsidRDefault="005A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6A46" w14:textId="4DA5D3CD" w:rsidR="00963361" w:rsidRPr="004A5639" w:rsidRDefault="00963361" w:rsidP="004A5639">
    <w:pPr>
      <w:pStyle w:val="Pidipagina"/>
      <w:pBdr>
        <w:top w:val="single" w:sz="4" w:space="1" w:color="002060"/>
      </w:pBdr>
      <w:rPr>
        <w:smallCaps/>
        <w:color w:val="002060"/>
        <w:sz w:val="20"/>
        <w:szCs w:val="20"/>
      </w:rPr>
    </w:pPr>
    <w:r w:rsidRPr="004A5639">
      <w:rPr>
        <w:smallCaps/>
        <w:color w:val="002060"/>
        <w:sz w:val="20"/>
        <w:szCs w:val="20"/>
      </w:rPr>
      <w:fldChar w:fldCharType="begin"/>
    </w:r>
    <w:r w:rsidRPr="004A5639">
      <w:rPr>
        <w:smallCaps/>
        <w:color w:val="002060"/>
        <w:sz w:val="20"/>
        <w:szCs w:val="20"/>
      </w:rPr>
      <w:instrText xml:space="preserve"> FILENAME </w:instrText>
    </w:r>
    <w:r w:rsidRPr="004A5639">
      <w:rPr>
        <w:smallCaps/>
        <w:color w:val="002060"/>
        <w:sz w:val="20"/>
        <w:szCs w:val="20"/>
      </w:rPr>
      <w:fldChar w:fldCharType="separate"/>
    </w:r>
    <w:r w:rsidR="00D1698A">
      <w:rPr>
        <w:smallCaps/>
        <w:noProof/>
        <w:color w:val="002060"/>
        <w:sz w:val="20"/>
        <w:szCs w:val="20"/>
      </w:rPr>
      <w:t>Politica di Parità di Genere_rev.0</w:t>
    </w:r>
    <w:r w:rsidR="00863B2B">
      <w:rPr>
        <w:smallCaps/>
        <w:noProof/>
        <w:color w:val="002060"/>
        <w:sz w:val="20"/>
        <w:szCs w:val="20"/>
      </w:rPr>
      <w:t xml:space="preserve"> </w:t>
    </w:r>
    <w:r w:rsidR="00D1698A">
      <w:rPr>
        <w:smallCaps/>
        <w:noProof/>
        <w:color w:val="002060"/>
        <w:sz w:val="20"/>
        <w:szCs w:val="20"/>
      </w:rPr>
      <w:t>doc</w:t>
    </w:r>
    <w:r w:rsidR="0059616D">
      <w:rPr>
        <w:smallCaps/>
        <w:noProof/>
        <w:color w:val="002060"/>
        <w:sz w:val="20"/>
        <w:szCs w:val="20"/>
      </w:rPr>
      <w:t xml:space="preserve"> 01</w:t>
    </w:r>
    <w:r w:rsidRPr="004A5639">
      <w:rPr>
        <w:smallCaps/>
        <w:color w:val="002060"/>
        <w:sz w:val="20"/>
        <w:szCs w:val="20"/>
      </w:rPr>
      <w:fldChar w:fldCharType="end"/>
    </w:r>
    <w:r w:rsidR="007C3EDE">
      <w:rPr>
        <w:smallCaps/>
        <w:color w:val="002060"/>
        <w:sz w:val="20"/>
        <w:szCs w:val="20"/>
      </w:rPr>
      <w:tab/>
    </w:r>
    <w:r w:rsidRPr="004A5639">
      <w:rPr>
        <w:smallCaps/>
        <w:color w:val="002060"/>
        <w:sz w:val="20"/>
        <w:szCs w:val="20"/>
      </w:rPr>
      <w:tab/>
      <w:t xml:space="preserve">pag. </w:t>
    </w:r>
    <w:r w:rsidRPr="004A5639">
      <w:rPr>
        <w:rStyle w:val="Numeropagina"/>
        <w:smallCaps/>
        <w:color w:val="002060"/>
        <w:sz w:val="20"/>
        <w:szCs w:val="20"/>
      </w:rPr>
      <w:fldChar w:fldCharType="begin"/>
    </w:r>
    <w:r w:rsidRPr="004A5639">
      <w:rPr>
        <w:rStyle w:val="Numeropagina"/>
        <w:smallCaps/>
        <w:color w:val="002060"/>
        <w:sz w:val="20"/>
        <w:szCs w:val="20"/>
      </w:rPr>
      <w:instrText xml:space="preserve"> PAGE </w:instrText>
    </w:r>
    <w:r w:rsidRPr="004A5639">
      <w:rPr>
        <w:rStyle w:val="Numeropagina"/>
        <w:smallCaps/>
        <w:color w:val="002060"/>
        <w:sz w:val="20"/>
        <w:szCs w:val="20"/>
      </w:rPr>
      <w:fldChar w:fldCharType="separate"/>
    </w:r>
    <w:r w:rsidR="00864576">
      <w:rPr>
        <w:rStyle w:val="Numeropagina"/>
        <w:smallCaps/>
        <w:noProof/>
        <w:color w:val="002060"/>
        <w:sz w:val="20"/>
        <w:szCs w:val="20"/>
      </w:rPr>
      <w:t>6</w:t>
    </w:r>
    <w:r w:rsidRPr="004A5639">
      <w:rPr>
        <w:rStyle w:val="Numeropagina"/>
        <w:smallCaps/>
        <w:color w:val="002060"/>
        <w:sz w:val="20"/>
        <w:szCs w:val="20"/>
      </w:rPr>
      <w:fldChar w:fldCharType="end"/>
    </w:r>
    <w:r w:rsidRPr="004A5639">
      <w:rPr>
        <w:rStyle w:val="Numeropagina"/>
        <w:smallCaps/>
        <w:color w:val="002060"/>
        <w:sz w:val="20"/>
        <w:szCs w:val="20"/>
      </w:rPr>
      <w:t xml:space="preserve"> di </w:t>
    </w:r>
    <w:r w:rsidRPr="004A5639">
      <w:rPr>
        <w:rStyle w:val="Numeropagina"/>
        <w:smallCaps/>
        <w:color w:val="002060"/>
        <w:sz w:val="20"/>
        <w:szCs w:val="20"/>
      </w:rPr>
      <w:fldChar w:fldCharType="begin"/>
    </w:r>
    <w:r w:rsidRPr="004A5639">
      <w:rPr>
        <w:rStyle w:val="Numeropagina"/>
        <w:smallCaps/>
        <w:color w:val="002060"/>
        <w:sz w:val="20"/>
        <w:szCs w:val="20"/>
      </w:rPr>
      <w:instrText xml:space="preserve"> NUMPAGES </w:instrText>
    </w:r>
    <w:r w:rsidRPr="004A5639">
      <w:rPr>
        <w:rStyle w:val="Numeropagina"/>
        <w:smallCaps/>
        <w:color w:val="002060"/>
        <w:sz w:val="20"/>
        <w:szCs w:val="20"/>
      </w:rPr>
      <w:fldChar w:fldCharType="separate"/>
    </w:r>
    <w:r w:rsidR="00864576">
      <w:rPr>
        <w:rStyle w:val="Numeropagina"/>
        <w:smallCaps/>
        <w:noProof/>
        <w:color w:val="002060"/>
        <w:sz w:val="20"/>
        <w:szCs w:val="20"/>
      </w:rPr>
      <w:t>14</w:t>
    </w:r>
    <w:r w:rsidRPr="004A5639">
      <w:rPr>
        <w:rStyle w:val="Numeropagina"/>
        <w:smallCaps/>
        <w:color w:val="00206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68DDA" w14:textId="77777777" w:rsidR="005A3387" w:rsidRDefault="005A3387">
      <w:r>
        <w:separator/>
      </w:r>
    </w:p>
  </w:footnote>
  <w:footnote w:type="continuationSeparator" w:id="0">
    <w:p w14:paraId="629130C5" w14:textId="77777777" w:rsidR="005A3387" w:rsidRDefault="005A3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68D7" w14:textId="29363E32" w:rsidR="00963361" w:rsidRDefault="000D76F6" w:rsidP="000D76F6">
    <w:pPr>
      <w:pStyle w:val="Intestazione"/>
      <w:jc w:val="center"/>
    </w:pPr>
    <w:r>
      <w:rPr>
        <w:noProof/>
      </w:rPr>
      <w:drawing>
        <wp:inline distT="0" distB="0" distL="0" distR="0" wp14:anchorId="62A4CEC5" wp14:editId="5EEDC865">
          <wp:extent cx="1806797" cy="1241623"/>
          <wp:effectExtent l="0" t="0" r="3175" b="0"/>
          <wp:docPr id="449477837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597917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75" t="14238" r="14182" b="16325"/>
                  <a:stretch>
                    <a:fillRect/>
                  </a:stretch>
                </pic:blipFill>
                <pic:spPr bwMode="auto">
                  <a:xfrm>
                    <a:off x="0" y="0"/>
                    <a:ext cx="1824929" cy="12540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0726"/>
    <w:multiLevelType w:val="hybridMultilevel"/>
    <w:tmpl w:val="DE1EDC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94FC1"/>
    <w:multiLevelType w:val="hybridMultilevel"/>
    <w:tmpl w:val="929AAC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C1934"/>
    <w:multiLevelType w:val="hybridMultilevel"/>
    <w:tmpl w:val="1E3688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E3003"/>
    <w:multiLevelType w:val="hybridMultilevel"/>
    <w:tmpl w:val="7A743B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DDCECF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4382">
    <w:abstractNumId w:val="0"/>
  </w:num>
  <w:num w:numId="2" w16cid:durableId="130099016">
    <w:abstractNumId w:val="1"/>
  </w:num>
  <w:num w:numId="3" w16cid:durableId="532810421">
    <w:abstractNumId w:val="3"/>
  </w:num>
  <w:num w:numId="4" w16cid:durableId="179675548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052"/>
    <w:rsid w:val="000047C2"/>
    <w:rsid w:val="000228AC"/>
    <w:rsid w:val="00026257"/>
    <w:rsid w:val="00030F57"/>
    <w:rsid w:val="00031A20"/>
    <w:rsid w:val="00046E86"/>
    <w:rsid w:val="00052BEC"/>
    <w:rsid w:val="00065B0B"/>
    <w:rsid w:val="000717E3"/>
    <w:rsid w:val="000830C7"/>
    <w:rsid w:val="000A793B"/>
    <w:rsid w:val="000D2A8A"/>
    <w:rsid w:val="000D76F6"/>
    <w:rsid w:val="000E3164"/>
    <w:rsid w:val="000F1109"/>
    <w:rsid w:val="00105446"/>
    <w:rsid w:val="0010621C"/>
    <w:rsid w:val="001224BE"/>
    <w:rsid w:val="00124E18"/>
    <w:rsid w:val="0013076B"/>
    <w:rsid w:val="00133B7D"/>
    <w:rsid w:val="001453B1"/>
    <w:rsid w:val="001672F8"/>
    <w:rsid w:val="0018545B"/>
    <w:rsid w:val="00196342"/>
    <w:rsid w:val="001A088F"/>
    <w:rsid w:val="001A3FE2"/>
    <w:rsid w:val="001B1172"/>
    <w:rsid w:val="001B7E7E"/>
    <w:rsid w:val="001C0743"/>
    <w:rsid w:val="001E706C"/>
    <w:rsid w:val="001F382D"/>
    <w:rsid w:val="001F4CB5"/>
    <w:rsid w:val="00201397"/>
    <w:rsid w:val="00201EB5"/>
    <w:rsid w:val="00207FB6"/>
    <w:rsid w:val="0022374B"/>
    <w:rsid w:val="002507AD"/>
    <w:rsid w:val="0026395C"/>
    <w:rsid w:val="00274408"/>
    <w:rsid w:val="00274A1E"/>
    <w:rsid w:val="0028657D"/>
    <w:rsid w:val="002B1279"/>
    <w:rsid w:val="002B4C30"/>
    <w:rsid w:val="002C190E"/>
    <w:rsid w:val="002D3554"/>
    <w:rsid w:val="002E295A"/>
    <w:rsid w:val="002E3096"/>
    <w:rsid w:val="002E7C2D"/>
    <w:rsid w:val="002F0C33"/>
    <w:rsid w:val="002F1051"/>
    <w:rsid w:val="002F3671"/>
    <w:rsid w:val="002F61D0"/>
    <w:rsid w:val="00313C08"/>
    <w:rsid w:val="00317E10"/>
    <w:rsid w:val="00323109"/>
    <w:rsid w:val="003260B5"/>
    <w:rsid w:val="003401C4"/>
    <w:rsid w:val="00354789"/>
    <w:rsid w:val="003631C2"/>
    <w:rsid w:val="0038368E"/>
    <w:rsid w:val="00383D14"/>
    <w:rsid w:val="00386E06"/>
    <w:rsid w:val="00390679"/>
    <w:rsid w:val="003A3E42"/>
    <w:rsid w:val="003A4533"/>
    <w:rsid w:val="003A534E"/>
    <w:rsid w:val="003D1177"/>
    <w:rsid w:val="003D46A7"/>
    <w:rsid w:val="003E2C03"/>
    <w:rsid w:val="003F1488"/>
    <w:rsid w:val="003F32F5"/>
    <w:rsid w:val="00401756"/>
    <w:rsid w:val="00415F56"/>
    <w:rsid w:val="00447412"/>
    <w:rsid w:val="00452052"/>
    <w:rsid w:val="004668C2"/>
    <w:rsid w:val="004828F3"/>
    <w:rsid w:val="00491390"/>
    <w:rsid w:val="0049450E"/>
    <w:rsid w:val="004A4C3F"/>
    <w:rsid w:val="004A5639"/>
    <w:rsid w:val="004B0628"/>
    <w:rsid w:val="004B2551"/>
    <w:rsid w:val="004B441A"/>
    <w:rsid w:val="004C0290"/>
    <w:rsid w:val="004D2650"/>
    <w:rsid w:val="005111C2"/>
    <w:rsid w:val="00516607"/>
    <w:rsid w:val="00517FCC"/>
    <w:rsid w:val="00523EBE"/>
    <w:rsid w:val="0053337F"/>
    <w:rsid w:val="00537D08"/>
    <w:rsid w:val="00575673"/>
    <w:rsid w:val="0059616D"/>
    <w:rsid w:val="005A3387"/>
    <w:rsid w:val="005A7599"/>
    <w:rsid w:val="005A77D9"/>
    <w:rsid w:val="005E4D63"/>
    <w:rsid w:val="005E5280"/>
    <w:rsid w:val="0060616A"/>
    <w:rsid w:val="006149ED"/>
    <w:rsid w:val="00630997"/>
    <w:rsid w:val="0063242B"/>
    <w:rsid w:val="00632D4D"/>
    <w:rsid w:val="00641954"/>
    <w:rsid w:val="00642E31"/>
    <w:rsid w:val="00647884"/>
    <w:rsid w:val="0065740C"/>
    <w:rsid w:val="006670CD"/>
    <w:rsid w:val="006873ED"/>
    <w:rsid w:val="0069329C"/>
    <w:rsid w:val="006952FF"/>
    <w:rsid w:val="006B1872"/>
    <w:rsid w:val="006C3D4B"/>
    <w:rsid w:val="006C49AF"/>
    <w:rsid w:val="006D483D"/>
    <w:rsid w:val="006D5E0F"/>
    <w:rsid w:val="006E2F82"/>
    <w:rsid w:val="006E49DE"/>
    <w:rsid w:val="006E7C6E"/>
    <w:rsid w:val="00705DC0"/>
    <w:rsid w:val="007155C1"/>
    <w:rsid w:val="00717A65"/>
    <w:rsid w:val="0072306E"/>
    <w:rsid w:val="007612EC"/>
    <w:rsid w:val="0077552A"/>
    <w:rsid w:val="007766B5"/>
    <w:rsid w:val="007766F6"/>
    <w:rsid w:val="007A40B8"/>
    <w:rsid w:val="007B4EDB"/>
    <w:rsid w:val="007B59CA"/>
    <w:rsid w:val="007C247A"/>
    <w:rsid w:val="007C3EDE"/>
    <w:rsid w:val="007E00D4"/>
    <w:rsid w:val="007E2961"/>
    <w:rsid w:val="007E556B"/>
    <w:rsid w:val="00800C74"/>
    <w:rsid w:val="00840B80"/>
    <w:rsid w:val="0084525B"/>
    <w:rsid w:val="00854CF3"/>
    <w:rsid w:val="00863B2B"/>
    <w:rsid w:val="00864576"/>
    <w:rsid w:val="00892BF2"/>
    <w:rsid w:val="008A645F"/>
    <w:rsid w:val="008C11E5"/>
    <w:rsid w:val="008C15F0"/>
    <w:rsid w:val="008C6369"/>
    <w:rsid w:val="008D28CA"/>
    <w:rsid w:val="008D6BD8"/>
    <w:rsid w:val="008F38C6"/>
    <w:rsid w:val="008F7F45"/>
    <w:rsid w:val="0090261D"/>
    <w:rsid w:val="00902AAD"/>
    <w:rsid w:val="009104DB"/>
    <w:rsid w:val="00935F6B"/>
    <w:rsid w:val="00937C34"/>
    <w:rsid w:val="00963361"/>
    <w:rsid w:val="0096498E"/>
    <w:rsid w:val="009652EB"/>
    <w:rsid w:val="00967267"/>
    <w:rsid w:val="0098377A"/>
    <w:rsid w:val="009A4CD9"/>
    <w:rsid w:val="009B7D3E"/>
    <w:rsid w:val="009D3D01"/>
    <w:rsid w:val="009D7CD3"/>
    <w:rsid w:val="009E02EA"/>
    <w:rsid w:val="009E09BB"/>
    <w:rsid w:val="009E79AA"/>
    <w:rsid w:val="009F6DAD"/>
    <w:rsid w:val="00A0443F"/>
    <w:rsid w:val="00A11DE2"/>
    <w:rsid w:val="00A12E0A"/>
    <w:rsid w:val="00A37E7A"/>
    <w:rsid w:val="00A57F67"/>
    <w:rsid w:val="00A64505"/>
    <w:rsid w:val="00A748BA"/>
    <w:rsid w:val="00A84BB2"/>
    <w:rsid w:val="00A8603B"/>
    <w:rsid w:val="00AA21F7"/>
    <w:rsid w:val="00AA42E1"/>
    <w:rsid w:val="00AB6D4E"/>
    <w:rsid w:val="00AC3FAF"/>
    <w:rsid w:val="00AD39AC"/>
    <w:rsid w:val="00B07BBF"/>
    <w:rsid w:val="00B41FBB"/>
    <w:rsid w:val="00B5557D"/>
    <w:rsid w:val="00B73F8A"/>
    <w:rsid w:val="00B81916"/>
    <w:rsid w:val="00BA0E73"/>
    <w:rsid w:val="00BA3808"/>
    <w:rsid w:val="00BA4B3D"/>
    <w:rsid w:val="00BA667A"/>
    <w:rsid w:val="00BB2CFF"/>
    <w:rsid w:val="00BD0646"/>
    <w:rsid w:val="00BF2CDF"/>
    <w:rsid w:val="00BF375A"/>
    <w:rsid w:val="00C0068C"/>
    <w:rsid w:val="00C22767"/>
    <w:rsid w:val="00C361D5"/>
    <w:rsid w:val="00C4294C"/>
    <w:rsid w:val="00C45AD9"/>
    <w:rsid w:val="00C51FBB"/>
    <w:rsid w:val="00C65FA7"/>
    <w:rsid w:val="00C7138E"/>
    <w:rsid w:val="00C77907"/>
    <w:rsid w:val="00C86FDF"/>
    <w:rsid w:val="00C902E9"/>
    <w:rsid w:val="00C91A8A"/>
    <w:rsid w:val="00C92ED1"/>
    <w:rsid w:val="00C97FF5"/>
    <w:rsid w:val="00CA250D"/>
    <w:rsid w:val="00CC03F2"/>
    <w:rsid w:val="00CC51D1"/>
    <w:rsid w:val="00CC5BE3"/>
    <w:rsid w:val="00D0105D"/>
    <w:rsid w:val="00D043B9"/>
    <w:rsid w:val="00D12598"/>
    <w:rsid w:val="00D1698A"/>
    <w:rsid w:val="00D25ECB"/>
    <w:rsid w:val="00D40072"/>
    <w:rsid w:val="00D52140"/>
    <w:rsid w:val="00D60FD6"/>
    <w:rsid w:val="00D914DC"/>
    <w:rsid w:val="00D93252"/>
    <w:rsid w:val="00D9441C"/>
    <w:rsid w:val="00DB3AB1"/>
    <w:rsid w:val="00DB76D7"/>
    <w:rsid w:val="00DC3631"/>
    <w:rsid w:val="00DD21E1"/>
    <w:rsid w:val="00DD448A"/>
    <w:rsid w:val="00DE0690"/>
    <w:rsid w:val="00DE10FB"/>
    <w:rsid w:val="00DE6479"/>
    <w:rsid w:val="00DF0B5C"/>
    <w:rsid w:val="00E37F91"/>
    <w:rsid w:val="00E4250F"/>
    <w:rsid w:val="00E433FD"/>
    <w:rsid w:val="00E45FA2"/>
    <w:rsid w:val="00E639AC"/>
    <w:rsid w:val="00E71938"/>
    <w:rsid w:val="00EA40E3"/>
    <w:rsid w:val="00EA583E"/>
    <w:rsid w:val="00EA7872"/>
    <w:rsid w:val="00F0652E"/>
    <w:rsid w:val="00F06CC1"/>
    <w:rsid w:val="00F2738E"/>
    <w:rsid w:val="00F35EB9"/>
    <w:rsid w:val="00F43BEA"/>
    <w:rsid w:val="00F44876"/>
    <w:rsid w:val="00F47D39"/>
    <w:rsid w:val="00F51175"/>
    <w:rsid w:val="00F576E9"/>
    <w:rsid w:val="00F66FBC"/>
    <w:rsid w:val="00F70784"/>
    <w:rsid w:val="00FB1C28"/>
    <w:rsid w:val="00FB6193"/>
    <w:rsid w:val="00FF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CBBA4C"/>
  <w15:chartTrackingRefBased/>
  <w15:docId w15:val="{0279B44F-27BA-44C8-BBA0-E4362303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rsid w:val="00CC03F2"/>
    <w:pPr>
      <w:spacing w:line="360" w:lineRule="auto"/>
      <w:jc w:val="both"/>
    </w:pPr>
    <w:rPr>
      <w:rFonts w:ascii="Tahoma" w:hAnsi="Tahoma"/>
      <w:sz w:val="22"/>
      <w:szCs w:val="22"/>
    </w:rPr>
  </w:style>
  <w:style w:type="character" w:customStyle="1" w:styleId="CorpodeltestoCarattere">
    <w:name w:val="Corpo del testo Carattere"/>
    <w:link w:val="Corpodeltesto"/>
    <w:rsid w:val="00CC03F2"/>
    <w:rPr>
      <w:rFonts w:ascii="Tahoma" w:hAnsi="Tahoma"/>
      <w:sz w:val="22"/>
      <w:szCs w:val="2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11DE2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A11DE2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6873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873E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873E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73E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873ED"/>
    <w:rPr>
      <w:b/>
      <w:bCs/>
    </w:rPr>
  </w:style>
  <w:style w:type="paragraph" w:styleId="Revisione">
    <w:name w:val="Revision"/>
    <w:hidden/>
    <w:uiPriority w:val="99"/>
    <w:semiHidden/>
    <w:rsid w:val="003F32F5"/>
    <w:rPr>
      <w:sz w:val="24"/>
      <w:szCs w:val="24"/>
    </w:rPr>
  </w:style>
  <w:style w:type="paragraph" w:customStyle="1" w:styleId="para">
    <w:name w:val="para"/>
    <w:basedOn w:val="Normale"/>
    <w:rsid w:val="004C0290"/>
    <w:pPr>
      <w:tabs>
        <w:tab w:val="right" w:pos="8505"/>
      </w:tabs>
      <w:spacing w:before="120"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1F4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5">
    <w:name w:val="Grid Table 1 Light Accent 5"/>
    <w:basedOn w:val="Tabellanormale"/>
    <w:uiPriority w:val="46"/>
    <w:rsid w:val="001F4CB5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4828F3"/>
    <w:pPr>
      <w:spacing w:before="120" w:after="120"/>
      <w:ind w:left="720"/>
      <w:contextualSpacing/>
      <w:jc w:val="both"/>
    </w:pPr>
    <w:rPr>
      <w:rFonts w:ascii="Century Gothic" w:hAnsi="Century Gothic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rsid w:val="004828F3"/>
    <w:rPr>
      <w:rFonts w:ascii="Century Gothic" w:hAnsi="Century Gothic"/>
      <w:sz w:val="24"/>
      <w:szCs w:val="24"/>
    </w:rPr>
  </w:style>
  <w:style w:type="character" w:customStyle="1" w:styleId="normaltextrun">
    <w:name w:val="normaltextrun"/>
    <w:basedOn w:val="Carpredefinitoparagrafo"/>
    <w:rsid w:val="00250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29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829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1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ERTA_x002f_CHIUSA xmlns="221b9b05-8e24-42e8-b51f-1c2de44df1dd">APERTA</APERTA_x002f_CHIUSA>
    <Approvazioni xmlns="aeb4a8a2-d325-4366-8bf4-d561aa142a34" xsi:nil="true"/>
    <Esente xmlns="aeb4a8a2-d325-4366-8bf4-d561aa142a34">S</Esente>
    <Costi_x0020_presunti xmlns="221b9b05-8e24-42e8-b51f-1c2de44df1dd" xsi:nil="true"/>
    <Anno xmlns="aeb4a8a2-d325-4366-8bf4-d561aa142a34" xsi:nil="true"/>
    <DocumentSetDescription xmlns="http://schemas.microsoft.com/sharepoint/v3" xsi:nil="true"/>
    <Stato xmlns="221b9b05-8e24-42e8-b51f-1c2de44df1dd">Predisposizione offerta</Stato>
    <_dlc_DocIdPersistId xmlns="aeb4a8a2-d325-4366-8bf4-d561aa142a34" xsi:nil="true"/>
    <_dlc_DocId xmlns="aeb4a8a2-d325-4366-8bf4-d561aa142a34">TMP2W6MRDXZJ-1300152495-829833</_dlc_DocId>
    <TaxCatchAll xmlns="aeb4a8a2-d325-4366-8bf4-d561aa142a34" xsi:nil="true"/>
    <Numero xmlns="aeb4a8a2-d325-4366-8bf4-d561aa142a34" xsi:nil="true"/>
    <Importo_x0020_netto xmlns="aeb4a8a2-d325-4366-8bf4-d561aa142a34" xsi:nil="true"/>
    <Cliente xmlns="aeb4a8a2-d325-4366-8bf4-d561aa142a34" xsi:nil="true"/>
    <Responsabile xmlns="aeb4a8a2-d325-4366-8bf4-d561aa142a34">
      <UserInfo>
        <DisplayName/>
        <AccountId xsi:nil="true"/>
        <AccountType/>
      </UserInfo>
    </Responsabile>
    <_Flow_SignoffStatus xmlns="221b9b05-8e24-42e8-b51f-1c2de44df1dd" xsi:nil="true"/>
    <Codice_x0020_Attività xmlns="aeb4a8a2-d325-4366-8bf4-d561aa142a34">SOI</Codice_x0020_Attività>
    <_dlc_DocIdUrl xmlns="aeb4a8a2-d325-4366-8bf4-d561aa142a34">
      <Url>https://dintecscrl.sharepoint.com/sites/Development/_layouts/15/DocIdRedir.aspx?ID=TMP2W6MRDXZJ-1300152495-829833</Url>
      <Description>TMP2W6MRDXZJ-1300152495-829833</Description>
    </_dlc_DocIdUrl>
    <lcf76f155ced4ddcb4097134ff3c332f xmlns="221b9b05-8e24-42e8-b51f-1c2de44df1dd">
      <Terms xmlns="http://schemas.microsoft.com/office/infopath/2007/PartnerControls"/>
    </lcf76f155ced4ddcb4097134ff3c332f>
    <Fabbisogni xmlns="221b9b05-8e24-42e8-b51f-1c2de44df1dd" xsi:nil="true"/>
    <MediaLengthInSeconds xmlns="221b9b05-8e24-42e8-b51f-1c2de44df1dd" xsi:nil="true"/>
    <SharedWithUsers xmlns="aeb4a8a2-d325-4366-8bf4-d561aa142a3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6FCFB69C810479F3933339869F687" ma:contentTypeVersion="41" ma:contentTypeDescription="Creare un nuovo documento." ma:contentTypeScope="" ma:versionID="36509e9841f8ad6fa5ead0a4c479283d">
  <xsd:schema xmlns:xsd="http://www.w3.org/2001/XMLSchema" xmlns:xs="http://www.w3.org/2001/XMLSchema" xmlns:p="http://schemas.microsoft.com/office/2006/metadata/properties" xmlns:ns1="http://schemas.microsoft.com/sharepoint/v3" xmlns:ns2="aeb4a8a2-d325-4366-8bf4-d561aa142a34" xmlns:ns3="221b9b05-8e24-42e8-b51f-1c2de44df1dd" targetNamespace="http://schemas.microsoft.com/office/2006/metadata/properties" ma:root="true" ma:fieldsID="db982b2dc69603fe7712462a6b57efda" ns1:_="" ns2:_="" ns3:_="">
    <xsd:import namespace="http://schemas.microsoft.com/sharepoint/v3"/>
    <xsd:import namespace="aeb4a8a2-d325-4366-8bf4-d561aa142a34"/>
    <xsd:import namespace="221b9b05-8e24-42e8-b51f-1c2de44df1dd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DocumentSetDescription" minOccurs="0"/>
                <xsd:element ref="ns2:Numero" minOccurs="0"/>
                <xsd:element ref="ns2:Importo_x0020_netto" minOccurs="0"/>
                <xsd:element ref="ns2:Cliente" minOccurs="0"/>
                <xsd:element ref="ns2:Responsabile" minOccurs="0"/>
                <xsd:element ref="ns2:Approvazioni" minOccurs="0"/>
                <xsd:element ref="ns3:Stato" minOccurs="0"/>
                <xsd:element ref="ns2:Anno" minOccurs="0"/>
                <xsd:element ref="ns3:Costi_x0020_presunti" minOccurs="0"/>
                <xsd:element ref="ns3:_Flow_SignoffStatus" minOccurs="0"/>
                <xsd:element ref="ns2:Esente" minOccurs="0"/>
                <xsd:element ref="ns2:Codice_x0020_Attività" minOccurs="0"/>
                <xsd:element ref="ns3:Fabbisogni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APERTA_x002f_CHIUS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" nillable="true" ma:displayName="Descrizione" ma:description="Una descrizione del set di documenti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4a8a2-d325-4366-8bf4-d561aa142a34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ID documento" ma:description="Collegamento permanente al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umero" ma:index="4" nillable="true" ma:displayName="Numero" ma:internalName="Numero" ma:readOnly="false">
      <xsd:simpleType>
        <xsd:restriction base="dms:Number"/>
      </xsd:simpleType>
    </xsd:element>
    <xsd:element name="Importo_x0020_netto" ma:index="5" nillable="true" ma:displayName="Importo netto" ma:decimals="2" ma:LCID="1040" ma:internalName="Importo_x0020_netto" ma:readOnly="false">
      <xsd:simpleType>
        <xsd:restriction base="dms:Currency"/>
      </xsd:simpleType>
    </xsd:element>
    <xsd:element name="Cliente" ma:index="6" nillable="true" ma:displayName="Cliente" ma:list="{9e21d0f9-1230-4e21-8982-0276c16a01c3}" ma:internalName="Cliente" ma:readOnly="false" ma:showField="RagioneSociale" ma:web="aeb4a8a2-d325-4366-8bf4-d561aa142a34">
      <xsd:simpleType>
        <xsd:restriction base="dms:Lookup"/>
      </xsd:simpleType>
    </xsd:element>
    <xsd:element name="Responsabile" ma:index="7" nillable="true" ma:displayName="Referente" ma:format="Dropdown" ma:list="UserInfo" ma:SharePointGroup="0" ma:internalName="Responsabi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zioni" ma:index="9" nillable="true" ma:displayName="Approvazioni" ma:hidden="true" ma:internalName="Approvazioni" ma:readOnly="false">
      <xsd:simpleType>
        <xsd:restriction base="dms:Note"/>
      </xsd:simpleType>
    </xsd:element>
    <xsd:element name="Anno" ma:index="11" nillable="true" ma:displayName="Anno" ma:description="prosecuzione commessa vigilanza prodotti connessi all'energia" ma:format="Dropdown" ma:hidden="true" ma:internalName="Anno">
      <xsd:simpleType>
        <xsd:restriction base="dms:Text">
          <xsd:maxLength value="255"/>
        </xsd:restriction>
      </xsd:simpleType>
    </xsd:element>
    <xsd:element name="Esente" ma:index="14" nillable="true" ma:displayName="EsenteOLD" ma:default="S" ma:format="Dropdown" ma:hidden="true" ma:internalName="Esente" ma:readOnly="false">
      <xsd:simpleType>
        <xsd:restriction base="dms:Choice">
          <xsd:enumeration value="S"/>
          <xsd:enumeration value="N"/>
        </xsd:restriction>
      </xsd:simpleType>
    </xsd:element>
    <xsd:element name="Codice_x0020_Attività" ma:index="15" nillable="true" ma:displayName="Codice Attività" ma:default="SOI" ma:format="Dropdown" ma:hidden="true" ma:internalName="Codice_x0020_Attivit_x00e0_" ma:readOnly="false">
      <xsd:simpleType>
        <xsd:restriction base="dms:Choice">
          <xsd:enumeration value="SOI"/>
          <xsd:enumeration value="RMK"/>
          <xsd:enumeration value="IND"/>
          <xsd:enumeration value="PNC"/>
        </xsd:restriction>
      </xsd:simpleType>
    </xsd:element>
    <xsd:element name="_dlc_DocId" ma:index="18" nillable="true" ma:displayName="Valore ID documento" ma:description="Valore dell'ID documento assegnato all'elemento." ma:hidden="true" ma:internalName="_dlc_DocId" ma:readOnly="false">
      <xsd:simpleType>
        <xsd:restriction base="dms:Text"/>
      </xsd:simpleType>
    </xsd:element>
    <xsd:element name="_dlc_DocIdPersistId" ma:index="20" nillable="true" ma:displayName="Salva ID in modo permanente" ma:description="Mantenere ID all'aggiunta." ma:hidden="true" ma:internalName="_dlc_DocIdPersistId" ma:readOnly="false">
      <xsd:simpleType>
        <xsd:restriction base="dms:Boolean"/>
      </xsd:simpleType>
    </xsd:element>
    <xsd:element name="SharedWithUsers" ma:index="2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40" nillable="true" ma:displayName="Taxonomy Catch All Column" ma:hidden="true" ma:list="{d455dbb7-71a0-432c-98ac-955021a9ee95}" ma:internalName="TaxCatchAll" ma:showField="CatchAllData" ma:web="aeb4a8a2-d325-4366-8bf4-d561aa142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b9b05-8e24-42e8-b51f-1c2de44df1dd" elementFormDefault="qualified">
    <xsd:import namespace="http://schemas.microsoft.com/office/2006/documentManagement/types"/>
    <xsd:import namespace="http://schemas.microsoft.com/office/infopath/2007/PartnerControls"/>
    <xsd:element name="Stato" ma:index="10" nillable="true" ma:displayName="Stato" ma:default="Predisposizione offerta" ma:description="Evidenzia lo stato della commessa in relazione all'avanzamento" ma:format="Dropdown" ma:hidden="true" ma:internalName="Stato" ma:readOnly="false">
      <xsd:simpleType>
        <xsd:restriction base="dms:Choice">
          <xsd:enumeration value="Predisposizione offerta"/>
          <xsd:enumeration value="Alla firma"/>
          <xsd:enumeration value="Firmata"/>
          <xsd:enumeration value="Inviata offerta"/>
          <xsd:enumeration value="Acquisita"/>
          <xsd:enumeration value="Completata"/>
        </xsd:restriction>
      </xsd:simpleType>
    </xsd:element>
    <xsd:element name="Costi_x0020_presunti" ma:index="12" nillable="true" ma:displayName="Costi presunti" ma:decimals="2" ma:hidden="true" ma:LCID="1040" ma:internalName="Costi_x0020_presunti" ma:readOnly="false">
      <xsd:simpleType>
        <xsd:restriction base="dms:Currency"/>
      </xsd:simpleType>
    </xsd:element>
    <xsd:element name="_Flow_SignoffStatus" ma:index="13" nillable="true" ma:displayName="Stato consenso" ma:hidden="true" ma:internalName="Stato_x0020_consenso" ma:readOnly="false">
      <xsd:simpleType>
        <xsd:restriction base="dms:Text"/>
      </xsd:simpleType>
    </xsd:element>
    <xsd:element name="Fabbisogni" ma:index="16" nillable="true" ma:displayName="Fabbisogni" ma:description="link ai fabbisogni relativi alla commessa" ma:format="Dropdown" ma:hidden="true" ma:internalName="Fabbisogni" ma:readOnly="false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0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31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35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39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PERTA_x002f_CHIUSA" ma:index="41" nillable="true" ma:displayName="APERTA/CHIUSA" ma:default="APERTA" ma:format="Dropdown" ma:internalName="APERTA_x002f_CHIUSA">
      <xsd:simpleType>
        <xsd:restriction base="dms:Choice">
          <xsd:enumeration value="APERTA"/>
          <xsd:enumeration value="CHIUSA"/>
        </xsd:restriction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54725-C8D8-4019-9323-774CB0EAE0E0}">
  <ds:schemaRefs>
    <ds:schemaRef ds:uri="http://schemas.microsoft.com/office/2006/metadata/properties"/>
    <ds:schemaRef ds:uri="http://schemas.microsoft.com/office/infopath/2007/PartnerControls"/>
    <ds:schemaRef ds:uri="221b9b05-8e24-42e8-b51f-1c2de44df1dd"/>
    <ds:schemaRef ds:uri="aeb4a8a2-d325-4366-8bf4-d561aa142a3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AB2C772-8DDC-4572-B6CC-C2D94CD82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A6073-60F5-4249-B217-23148D63710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8D83F84-7C7D-4D74-94AC-B320229BF4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1C4E41A-AF77-474E-83DC-E8BC94D28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b4a8a2-d325-4366-8bf4-d561aa142a34"/>
    <ds:schemaRef ds:uri="221b9b05-8e24-42e8-b51f-1c2de44df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2165EAD-5695-4B67-9E61-1F947C8D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Ldelborgo</dc:creator>
  <cp:keywords/>
  <cp:lastModifiedBy>Alessandra Giustiniani</cp:lastModifiedBy>
  <cp:revision>38</cp:revision>
  <cp:lastPrinted>2023-11-02T14:53:00Z</cp:lastPrinted>
  <dcterms:created xsi:type="dcterms:W3CDTF">2025-12-01T10:46:00Z</dcterms:created>
  <dcterms:modified xsi:type="dcterms:W3CDTF">2025-12-16T10:44:00Z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1658800.00000000</vt:lpwstr>
  </property>
  <property fmtid="{D5CDD505-2E9C-101B-9397-08002B2CF9AE}" pid="3" name="display_urn:schemas-microsoft-com:office:office#Editor">
    <vt:lpwstr>Loredana Del Borgo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Loredana Del Borgo</vt:lpwstr>
  </property>
  <property fmtid="{D5CDD505-2E9C-101B-9397-08002B2CF9AE}" pid="10" name="TriggerFlowInfo">
    <vt:lpwstr/>
  </property>
  <property fmtid="{D5CDD505-2E9C-101B-9397-08002B2CF9AE}" pid="11" name="ContentTypeId">
    <vt:lpwstr>0x01010021E6FCFB69C810479F3933339869F687</vt:lpwstr>
  </property>
  <property fmtid="{D5CDD505-2E9C-101B-9397-08002B2CF9AE}" pid="12" name="SharedWithUsers">
    <vt:lpwstr/>
  </property>
  <property fmtid="{D5CDD505-2E9C-101B-9397-08002B2CF9AE}" pid="13" name="MediaLengthInSeconds">
    <vt:lpwstr/>
  </property>
  <property fmtid="{D5CDD505-2E9C-101B-9397-08002B2CF9AE}" pid="14" name="_dlc_DocIdItemGuid">
    <vt:lpwstr>8c93120e-f94a-4a56-a721-c7e23d42304d</vt:lpwstr>
  </property>
  <property fmtid="{D5CDD505-2E9C-101B-9397-08002B2CF9AE}" pid="15" name="MediaServiceImageTags">
    <vt:lpwstr/>
  </property>
</Properties>
</file>